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江西财经大学网上评教系统操作手册（学生版）</w:t>
      </w:r>
    </w:p>
    <w:p>
      <w:pPr>
        <w:rPr>
          <w:rFonts w:ascii="仿宋" w:hAnsi="仿宋" w:eastAsia="仿宋"/>
          <w:b/>
          <w:color w:val="C00000"/>
          <w:sz w:val="28"/>
          <w:szCs w:val="28"/>
        </w:rPr>
      </w:pPr>
      <w:r>
        <w:rPr>
          <w:rFonts w:ascii="仿宋" w:hAnsi="仿宋" w:eastAsia="仿宋"/>
          <w:b/>
          <w:color w:val="C00000"/>
          <w:sz w:val="28"/>
          <w:szCs w:val="28"/>
        </w:rPr>
        <w:t>注意事项</w:t>
      </w:r>
      <w:r>
        <w:rPr>
          <w:rFonts w:hint="eastAsia" w:ascii="仿宋" w:hAnsi="仿宋" w:eastAsia="仿宋"/>
          <w:b/>
          <w:color w:val="C00000"/>
          <w:sz w:val="28"/>
          <w:szCs w:val="28"/>
        </w:rPr>
        <w:t>：浏览器用谷歌、火狐、360极速模式，不要用IE；（千万注意！！！）</w:t>
      </w:r>
    </w:p>
    <w:p>
      <w:pPr>
        <w:rPr>
          <w:rFonts w:ascii="仿宋" w:hAnsi="仿宋" w:eastAsia="仿宋"/>
          <w:b/>
          <w:color w:val="C00000"/>
          <w:sz w:val="28"/>
          <w:szCs w:val="28"/>
        </w:rPr>
      </w:pPr>
      <w:r>
        <w:rPr>
          <w:rFonts w:hint="eastAsia" w:ascii="仿宋" w:hAnsi="仿宋" w:eastAsia="仿宋"/>
          <w:b/>
          <w:color w:val="C00000"/>
          <w:sz w:val="28"/>
          <w:szCs w:val="28"/>
        </w:rPr>
        <w:t>评教功能：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第一步：登录。</w:t>
      </w:r>
    </w:p>
    <w:p>
      <w:pPr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学生登录方式：</w:t>
      </w:r>
      <w:r>
        <w:rPr>
          <w:rFonts w:ascii="仿宋" w:hAnsi="仿宋" w:eastAsia="仿宋"/>
          <w:b/>
          <w:sz w:val="28"/>
          <w:szCs w:val="28"/>
        </w:rPr>
        <w:t xml:space="preserve">http://172.29.5.184/framework/sso/login  </w:t>
      </w:r>
      <w:r>
        <w:rPr>
          <w:rFonts w:hint="eastAsia" w:ascii="仿宋" w:hAnsi="仿宋" w:eastAsia="仿宋"/>
          <w:b/>
          <w:sz w:val="28"/>
          <w:szCs w:val="28"/>
        </w:rPr>
        <w:t>（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教务处官网http://jwc.jxufe.edu.cn/--</w:t>
      </w:r>
      <w:r>
        <w:rPr>
          <w:rFonts w:hint="eastAsia" w:ascii="仿宋" w:hAnsi="仿宋" w:eastAsia="仿宋"/>
          <w:b/>
          <w:sz w:val="28"/>
          <w:szCs w:val="28"/>
        </w:rPr>
        <w:t>评教系统）</w:t>
      </w:r>
    </w:p>
    <w:p>
      <w:pPr>
        <w:jc w:val="center"/>
      </w:pPr>
      <w:r>
        <w:drawing>
          <wp:inline distT="0" distB="0" distL="114300" distR="114300">
            <wp:extent cx="5534025" cy="2484120"/>
            <wp:effectExtent l="0" t="0" r="952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/>
          <w:b/>
          <w:color w:val="0D0D0D"/>
          <w:sz w:val="28"/>
          <w:szCs w:val="28"/>
        </w:rPr>
      </w:pPr>
      <w:r>
        <w:rPr>
          <w:rFonts w:hint="eastAsia" w:ascii="仿宋" w:hAnsi="仿宋" w:eastAsia="仿宋"/>
          <w:b/>
          <w:color w:val="0D0D0D"/>
          <w:sz w:val="28"/>
          <w:szCs w:val="28"/>
        </w:rPr>
        <w:t>帐号：一卡通号</w:t>
      </w:r>
    </w:p>
    <w:p>
      <w:pPr>
        <w:jc w:val="center"/>
        <w:rPr>
          <w:rFonts w:hint="default" w:eastAsia="宋体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登录智慧江财进入本科评教</w:t>
      </w:r>
    </w:p>
    <w:p>
      <w:pPr>
        <w:jc w:val="center"/>
        <w:rPr>
          <w:b/>
          <w:color w:val="C00000"/>
          <w:sz w:val="28"/>
          <w:szCs w:val="28"/>
        </w:rPr>
      </w:pPr>
      <w:r>
        <w:drawing>
          <wp:inline distT="0" distB="0" distL="114300" distR="114300">
            <wp:extent cx="5541010" cy="1169035"/>
            <wp:effectExtent l="0" t="0" r="254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0D0D0D"/>
          <w:sz w:val="22"/>
          <w:szCs w:val="28"/>
        </w:rPr>
      </w:pPr>
      <w:bookmarkStart w:id="0" w:name="_GoBack"/>
      <w:bookmarkEnd w:id="0"/>
    </w:p>
    <w:p>
      <w:pPr>
        <w:rPr>
          <w:rFonts w:ascii="仿宋" w:hAnsi="仿宋" w:eastAsia="仿宋"/>
          <w:b/>
          <w:color w:val="0D0D0D"/>
          <w:sz w:val="28"/>
          <w:szCs w:val="28"/>
        </w:rPr>
      </w:pPr>
      <w:r>
        <w:rPr>
          <w:rFonts w:hint="eastAsia" w:ascii="仿宋" w:hAnsi="仿宋" w:eastAsia="仿宋"/>
          <w:b/>
          <w:color w:val="0D0D0D"/>
          <w:sz w:val="28"/>
          <w:szCs w:val="28"/>
        </w:rPr>
        <w:t>第二步：进入评教系统后点击评教。</w:t>
      </w:r>
    </w:p>
    <w:p>
      <w:pPr>
        <w:jc w:val="center"/>
        <w:rPr>
          <w:b/>
          <w:color w:val="C00000"/>
          <w:sz w:val="28"/>
          <w:szCs w:val="28"/>
        </w:rPr>
      </w:pPr>
      <w:r>
        <w:drawing>
          <wp:inline distT="0" distB="0" distL="114300" distR="114300">
            <wp:extent cx="5082540" cy="2433320"/>
            <wp:effectExtent l="0" t="0" r="381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第三步：点击“立刻评价”进入课程评价，评价完成后点击“提交”。</w:t>
      </w:r>
    </w:p>
    <w:p>
      <w:pPr>
        <w:snapToGrid w:val="0"/>
        <w:rPr>
          <w:rFonts w:ascii="仿宋" w:hAnsi="仿宋" w:eastAsia="仿宋"/>
          <w:b/>
          <w:color w:val="C00000"/>
          <w:sz w:val="28"/>
          <w:szCs w:val="28"/>
        </w:rPr>
      </w:pPr>
      <w:r>
        <w:rPr>
          <w:rFonts w:hint="eastAsia" w:ascii="仿宋" w:hAnsi="仿宋" w:eastAsia="仿宋"/>
          <w:b/>
          <w:color w:val="C00000"/>
          <w:sz w:val="28"/>
          <w:szCs w:val="28"/>
        </w:rPr>
        <w:t>注意：一定要点击提交，不提交则评价无效。</w:t>
      </w:r>
    </w:p>
    <w:p>
      <w:pPr>
        <w:jc w:val="center"/>
      </w:pPr>
      <w:r>
        <w:drawing>
          <wp:inline distT="0" distB="0" distL="114300" distR="114300">
            <wp:extent cx="5113020" cy="2453640"/>
            <wp:effectExtent l="0" t="0" r="1143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b/>
          <w:sz w:val="28"/>
          <w:szCs w:val="28"/>
        </w:rPr>
      </w:pPr>
      <w:r>
        <w:drawing>
          <wp:inline distT="0" distB="0" distL="114300" distR="114300">
            <wp:extent cx="5266690" cy="2531745"/>
            <wp:effectExtent l="0" t="0" r="10160" b="19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第四步：某门课评教结束后可点击“查看评价”查看该门课评教内容。</w:t>
      </w:r>
    </w:p>
    <w:p>
      <w:pPr>
        <w:jc w:val="center"/>
        <w:rPr>
          <w:b/>
          <w:color w:val="C00000"/>
          <w:sz w:val="28"/>
          <w:szCs w:val="28"/>
        </w:rPr>
      </w:pPr>
      <w:r>
        <w:drawing>
          <wp:inline distT="0" distB="0" distL="114300" distR="114300">
            <wp:extent cx="5033010" cy="2409190"/>
            <wp:effectExtent l="0" t="0" r="1524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第五步：在评教期间，可在“查看评价”中对以评教内容进行修改，修改完成后点击“确认修改”，否则修改无效。</w:t>
      </w:r>
    </w:p>
    <w:p>
      <w:pPr>
        <w:jc w:val="center"/>
      </w:pPr>
      <w:r>
        <w:drawing>
          <wp:inline distT="0" distB="0" distL="114300" distR="114300">
            <wp:extent cx="5266690" cy="2531745"/>
            <wp:effectExtent l="0" t="0" r="1016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第五步：在评教结束后，通过右上角标签确认评教数据是否上传成功，否则评教视为未完成评教。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5533390" cy="2726055"/>
            <wp:effectExtent l="0" t="0" r="10160" b="17145"/>
            <wp:docPr id="6" name="图片 8" descr="15743851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15743851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22" w:firstLineChars="150"/>
        <w:rPr>
          <w:rFonts w:hint="eastAsia" w:ascii="仿宋" w:hAnsi="仿宋" w:eastAsia="仿宋"/>
          <w:b/>
          <w:color w:val="C00000"/>
          <w:sz w:val="28"/>
          <w:szCs w:val="28"/>
        </w:rPr>
      </w:pPr>
      <w:r>
        <w:rPr>
          <w:rFonts w:ascii="仿宋" w:hAnsi="仿宋" w:eastAsia="仿宋"/>
          <w:b/>
          <w:color w:val="C00000"/>
          <w:sz w:val="28"/>
          <w:szCs w:val="28"/>
        </w:rPr>
        <w:t>注意</w:t>
      </w:r>
      <w:r>
        <w:rPr>
          <w:rFonts w:hint="eastAsia" w:ascii="仿宋" w:hAnsi="仿宋" w:eastAsia="仿宋"/>
          <w:b/>
          <w:color w:val="C00000"/>
          <w:sz w:val="28"/>
          <w:szCs w:val="28"/>
        </w:rPr>
        <w:t>：</w:t>
      </w:r>
      <w:r>
        <w:rPr>
          <w:rFonts w:ascii="仿宋" w:hAnsi="仿宋" w:eastAsia="仿宋"/>
          <w:b/>
          <w:color w:val="C00000"/>
          <w:sz w:val="28"/>
          <w:szCs w:val="28"/>
        </w:rPr>
        <w:t>当所有课程均评教后则评教工作完成</w:t>
      </w:r>
      <w:r>
        <w:rPr>
          <w:rFonts w:hint="eastAsia" w:ascii="仿宋" w:hAnsi="仿宋" w:eastAsia="仿宋"/>
          <w:b/>
          <w:color w:val="C00000"/>
          <w:sz w:val="28"/>
          <w:szCs w:val="28"/>
        </w:rPr>
        <w:t>。若存在某门课程未评教，则不视为评教完成！</w:t>
      </w:r>
    </w:p>
    <w:p>
      <w:pPr>
        <w:rPr>
          <w:rFonts w:ascii="仿宋" w:hAnsi="仿宋" w:eastAsia="仿宋"/>
          <w:b/>
          <w:color w:val="C00000"/>
          <w:sz w:val="28"/>
          <w:szCs w:val="28"/>
        </w:rPr>
      </w:pPr>
    </w:p>
    <w:p>
      <w:pPr>
        <w:spacing w:line="600" w:lineRule="exact"/>
        <w:ind w:firstLine="603" w:firstLineChars="200"/>
        <w:jc w:val="left"/>
        <w:rPr>
          <w:rFonts w:hint="eastAsia" w:ascii="仿宋" w:hAnsi="仿宋" w:eastAsia="仿宋"/>
          <w:spacing w:val="-10"/>
          <w:sz w:val="32"/>
          <w:szCs w:val="32"/>
        </w:rPr>
      </w:pPr>
      <w:r>
        <w:rPr>
          <w:rFonts w:hint="eastAsia" w:ascii="仿宋" w:hAnsi="仿宋" w:eastAsia="仿宋"/>
          <w:b/>
          <w:spacing w:val="-10"/>
          <w:sz w:val="32"/>
          <w:szCs w:val="32"/>
        </w:rPr>
        <w:t>评教过程中如遇系统问题请咨询：</w:t>
      </w:r>
      <w:r>
        <w:rPr>
          <w:rFonts w:hint="eastAsia" w:ascii="仿宋" w:hAnsi="仿宋" w:eastAsia="仿宋"/>
          <w:spacing w:val="-10"/>
          <w:sz w:val="32"/>
          <w:szCs w:val="32"/>
        </w:rPr>
        <w:t>郑志坚，</w:t>
      </w:r>
      <w:r>
        <w:rPr>
          <w:rFonts w:ascii="仿宋" w:hAnsi="仿宋" w:eastAsia="仿宋"/>
          <w:spacing w:val="-10"/>
          <w:sz w:val="32"/>
          <w:szCs w:val="32"/>
        </w:rPr>
        <w:t>15279409328</w:t>
      </w:r>
    </w:p>
    <w:p>
      <w:pPr>
        <w:spacing w:line="540" w:lineRule="exact"/>
        <w:ind w:firstLine="603" w:firstLineChars="200"/>
        <w:jc w:val="left"/>
        <w:rPr>
          <w:rFonts w:hint="eastAsia" w:ascii="仿宋" w:hAnsi="仿宋" w:eastAsia="仿宋"/>
          <w:b/>
          <w:spacing w:val="-10"/>
          <w:sz w:val="32"/>
          <w:szCs w:val="32"/>
        </w:rPr>
      </w:pPr>
    </w:p>
    <w:p/>
    <w:sectPr>
      <w:footerReference r:id="rId3" w:type="default"/>
      <w:footerReference r:id="rId4" w:type="even"/>
      <w:pgSz w:w="11906" w:h="16838"/>
      <w:pgMar w:top="1474" w:right="1588" w:bottom="141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6"/>
        <w:sz w:val="28"/>
        <w:szCs w:val="28"/>
      </w:rPr>
    </w:pPr>
    <w:r>
      <w:rPr>
        <w:rStyle w:val="6"/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rStyle w:val="6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6"/>
        <w:sz w:val="28"/>
        <w:szCs w:val="28"/>
      </w:rPr>
      <w:t>6</w:t>
    </w:r>
    <w:r>
      <w:rPr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mNWJkZmQzNzdhOWE3MzA1ZjNlM2JhOWY0ZDQ1NmQifQ=="/>
  </w:docVars>
  <w:rsids>
    <w:rsidRoot w:val="361D43EE"/>
    <w:rsid w:val="09D84143"/>
    <w:rsid w:val="0FEF277F"/>
    <w:rsid w:val="14276FAA"/>
    <w:rsid w:val="2B33711E"/>
    <w:rsid w:val="30F2476F"/>
    <w:rsid w:val="361D43EE"/>
    <w:rsid w:val="3A555D6F"/>
    <w:rsid w:val="534F55FA"/>
    <w:rsid w:val="56F50266"/>
    <w:rsid w:val="5B4403C8"/>
    <w:rsid w:val="6EE9382B"/>
    <w:rsid w:val="7B12621C"/>
    <w:rsid w:val="7E41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80" w:lineRule="exact"/>
      <w:outlineLvl w:val="1"/>
    </w:pPr>
    <w:rPr>
      <w:rFonts w:ascii="Arial" w:hAnsi="Arial" w:eastAsia="仿宋"/>
      <w:b/>
      <w:sz w:val="30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2023-12-15T06:24:00Z</dcterms:created>
  <dc:creator>wpsjwc002</dc:creator>
  <cp:lastModifiedBy>wpsjwc002</cp:lastModifiedBy>
  <dcterms:modified xsi:type="dcterms:W3CDTF">2023-12-15T06:29:37Z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44BD656D50294D759290D3F60A1DB3B9_11</vt:lpwstr>
  </property>
</Properties>
</file>