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楷体_GB2312" w:hAnsi="楷体_GB2312" w:eastAsia="楷体_GB2312" w:cs="楷体_GB2312"/>
          <w:sz w:val="28"/>
          <w:szCs w:val="24"/>
        </w:rPr>
      </w:pPr>
      <w:r>
        <w:rPr>
          <w:rFonts w:hint="eastAsia"/>
          <w:b/>
          <w:sz w:val="36"/>
        </w:rPr>
        <w:t>江西财经大学“校级慕课”选课指南</w:t>
      </w:r>
    </w:p>
    <w:p>
      <w:pPr>
        <w:spacing w:before="156" w:beforeLines="50"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ascii="Times New Roman" w:hAnsi="Times New Roman" w:eastAsia="仿宋_GB2312" w:cs="Times New Roman"/>
          <w:sz w:val="28"/>
          <w:szCs w:val="24"/>
        </w:rPr>
        <w:t>为充分利用我校精品在线开放课程（MOOC）（以下简称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为“</w:t>
      </w:r>
      <w:r>
        <w:rPr>
          <w:rFonts w:ascii="Times New Roman" w:hAnsi="Times New Roman" w:eastAsia="仿宋_GB2312" w:cs="Times New Roman"/>
          <w:sz w:val="28"/>
          <w:szCs w:val="24"/>
        </w:rPr>
        <w:t>校级慕课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”</w:t>
      </w:r>
      <w:r>
        <w:rPr>
          <w:rFonts w:ascii="Times New Roman" w:hAnsi="Times New Roman" w:eastAsia="仿宋_GB2312" w:cs="Times New Roman"/>
          <w:sz w:val="28"/>
          <w:szCs w:val="24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资源，</w:t>
      </w:r>
      <w:r>
        <w:rPr>
          <w:rFonts w:ascii="Times New Roman" w:hAnsi="Times New Roman" w:eastAsia="仿宋_GB2312" w:cs="Times New Roman"/>
          <w:sz w:val="28"/>
          <w:szCs w:val="24"/>
        </w:rPr>
        <w:t>培养学生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运用</w:t>
      </w:r>
      <w:r>
        <w:rPr>
          <w:rFonts w:ascii="Times New Roman" w:hAnsi="Times New Roman" w:eastAsia="仿宋_GB2312" w:cs="Times New Roman"/>
          <w:sz w:val="28"/>
          <w:szCs w:val="24"/>
        </w:rPr>
        <w:t>网络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教学</w:t>
      </w:r>
      <w:r>
        <w:rPr>
          <w:rFonts w:ascii="Times New Roman" w:hAnsi="Times New Roman" w:eastAsia="仿宋_GB2312" w:cs="Times New Roman"/>
          <w:sz w:val="28"/>
          <w:szCs w:val="24"/>
        </w:rPr>
        <w:t>资源自主学习能力，学校推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出校级</w:t>
      </w:r>
      <w:r>
        <w:rPr>
          <w:rFonts w:ascii="Times New Roman" w:hAnsi="Times New Roman" w:eastAsia="仿宋_GB2312" w:cs="Times New Roman"/>
          <w:sz w:val="28"/>
          <w:szCs w:val="24"/>
        </w:rPr>
        <w:t>慕课供同学们学习。经研究决定，现将有关事项通知如下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：</w:t>
      </w:r>
    </w:p>
    <w:p>
      <w:pPr>
        <w:pStyle w:val="5"/>
        <w:numPr>
          <w:ilvl w:val="0"/>
          <w:numId w:val="1"/>
        </w:numPr>
        <w:spacing w:before="120" w:line="480" w:lineRule="exact"/>
        <w:ind w:firstLineChars="0"/>
        <w:rPr>
          <w:rFonts w:ascii="仿宋_GB2312" w:hAnsi="黑体" w:eastAsia="仿宋_GB2312" w:cs="Times New Roman"/>
          <w:b/>
          <w:sz w:val="28"/>
          <w:szCs w:val="24"/>
        </w:rPr>
      </w:pPr>
      <w:r>
        <w:rPr>
          <w:rFonts w:hint="eastAsia" w:ascii="仿宋_GB2312" w:hAnsi="黑体" w:eastAsia="仿宋_GB2312" w:cs="Times New Roman"/>
          <w:b/>
          <w:sz w:val="28"/>
          <w:szCs w:val="24"/>
        </w:rPr>
        <w:t>成绩与学分认定</w:t>
      </w:r>
    </w:p>
    <w:p>
      <w:pPr>
        <w:pStyle w:val="5"/>
        <w:numPr>
          <w:ilvl w:val="0"/>
          <w:numId w:val="2"/>
        </w:numPr>
        <w:spacing w:before="120" w:line="480" w:lineRule="exact"/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慕课学分认定基本原则。学校对慕课学分认定进行统一管理。学生通过慕课学习所获学分，在一定学分数量限度内计入人才培养方案学分。该类课程不允许补考。</w:t>
      </w:r>
    </w:p>
    <w:p>
      <w:pPr>
        <w:pStyle w:val="5"/>
        <w:numPr>
          <w:ilvl w:val="0"/>
          <w:numId w:val="2"/>
        </w:numPr>
        <w:spacing w:before="120" w:line="480" w:lineRule="exact"/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慕课成绩认定。校级慕课只能冲抵校内对应课程的学分，按照《江西财经大学本科课程认定及学分转换管理办法（试行）》执行。</w:t>
      </w:r>
    </w:p>
    <w:p>
      <w:pPr>
        <w:pStyle w:val="5"/>
        <w:numPr>
          <w:ilvl w:val="0"/>
          <w:numId w:val="2"/>
        </w:numPr>
        <w:spacing w:before="120" w:line="480" w:lineRule="exact"/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学习结束后，由课程组团队核对有效选课学生的最终成绩，并根据选修课程的成绩过程计算最终成绩，并上传至学校教务管理系统（教务平台）中。成绩合格者将记相应学分。该类课程不提供补考。</w:t>
      </w:r>
    </w:p>
    <w:p>
      <w:pPr>
        <w:spacing w:before="120" w:line="480" w:lineRule="exact"/>
        <w:ind w:firstLine="562" w:firstLineChars="200"/>
        <w:rPr>
          <w:rFonts w:ascii="Times New Roman" w:hAnsi="Times New Roman" w:eastAsia="仿宋_GB2312" w:cs="Times New Roman"/>
          <w:b/>
          <w:bCs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二、学习及考核方式</w:t>
      </w:r>
    </w:p>
    <w:p>
      <w:pPr>
        <w:spacing w:line="480" w:lineRule="exact"/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校级慕课采用“纯线上学习”或“线上学习+线下见面课”方式授课。若课程性质为必修课，则应采用“线上学习+线下见面课”方式；</w:t>
      </w:r>
      <w:r>
        <w:rPr>
          <w:rFonts w:hint="eastAsia" w:ascii="仿宋_GB2312" w:hAnsi="黑体" w:eastAsia="仿宋_GB2312" w:cs="Times New Roman"/>
          <w:sz w:val="28"/>
          <w:szCs w:val="24"/>
        </w:rPr>
        <w:t>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课程性质为</w:t>
      </w:r>
      <w:r>
        <w:rPr>
          <w:rFonts w:hint="eastAsia" w:ascii="仿宋_GB2312" w:hAnsi="黑体" w:eastAsia="仿宋_GB2312" w:cs="Times New Roman"/>
          <w:sz w:val="28"/>
          <w:szCs w:val="24"/>
        </w:rPr>
        <w:t>选修课，考核方式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由慕课</w:t>
      </w:r>
      <w:r>
        <w:rPr>
          <w:rFonts w:hint="eastAsia" w:ascii="仿宋_GB2312" w:hAnsi="黑体" w:eastAsia="仿宋_GB2312" w:cs="Times New Roman"/>
          <w:sz w:val="28"/>
          <w:szCs w:val="24"/>
        </w:rPr>
        <w:t>团队自行决定。</w:t>
      </w:r>
    </w:p>
    <w:p>
      <w:pPr>
        <w:spacing w:line="480" w:lineRule="exact"/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考核方式采取“纯线上考核”、“线上+线下相结合考核”两种。</w:t>
      </w:r>
    </w:p>
    <w:p>
      <w:pPr>
        <w:spacing w:line="480" w:lineRule="exact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若课程性质为必修课，要求采用</w:t>
      </w:r>
      <w:r>
        <w:rPr>
          <w:rFonts w:hint="eastAsia" w:ascii="仿宋_GB2312" w:hAnsi="黑体" w:eastAsia="仿宋_GB2312" w:cs="Times New Roman"/>
          <w:sz w:val="28"/>
          <w:szCs w:val="24"/>
        </w:rPr>
        <w:t>“线上+线下相结合”方式考核；若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课程性质为</w:t>
      </w:r>
      <w:r>
        <w:rPr>
          <w:rFonts w:hint="eastAsia" w:ascii="仿宋_GB2312" w:hAnsi="黑体" w:eastAsia="仿宋_GB2312" w:cs="Times New Roman"/>
          <w:sz w:val="28"/>
          <w:szCs w:val="24"/>
        </w:rPr>
        <w:t>选修课，考核方式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由慕课</w:t>
      </w:r>
      <w:r>
        <w:rPr>
          <w:rFonts w:hint="eastAsia" w:ascii="仿宋_GB2312" w:hAnsi="黑体" w:eastAsia="仿宋_GB2312" w:cs="Times New Roman"/>
          <w:sz w:val="28"/>
          <w:szCs w:val="24"/>
        </w:rPr>
        <w:t>团队决定。</w:t>
      </w:r>
    </w:p>
    <w:p>
      <w:pPr>
        <w:spacing w:before="120" w:line="480" w:lineRule="exact"/>
        <w:ind w:firstLine="562" w:firstLineChars="200"/>
        <w:rPr>
          <w:rFonts w:ascii="Times New Roman" w:hAnsi="Times New Roman" w:eastAsia="仿宋_GB2312" w:cs="Times New Roman"/>
          <w:b/>
          <w:bCs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三、平台注册及选课</w:t>
      </w:r>
    </w:p>
    <w:p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教务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平台选课。所有学生修读校级慕课均须于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选课及退改选期间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教务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平台选课，成功后方可获得相应学分。</w:t>
      </w:r>
      <w:r>
        <w:rPr>
          <w:rFonts w:ascii="Times New Roman" w:hAnsi="Times New Roman" w:eastAsia="仿宋_GB2312" w:cs="Times New Roman"/>
          <w:sz w:val="28"/>
          <w:szCs w:val="24"/>
        </w:rPr>
        <w:t>一旦选定课程，务必要按照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课程组要求在相应的网络学习平台</w:t>
      </w:r>
      <w:r>
        <w:rPr>
          <w:rFonts w:ascii="Times New Roman" w:hAnsi="Times New Roman" w:eastAsia="仿宋_GB2312" w:cs="Times New Roman"/>
          <w:sz w:val="28"/>
          <w:szCs w:val="24"/>
        </w:rPr>
        <w:t>完成学习。</w:t>
      </w:r>
    </w:p>
    <w:p>
      <w:pPr>
        <w:spacing w:line="480" w:lineRule="exact"/>
        <w:ind w:firstLine="560" w:firstLineChars="200"/>
        <w:jc w:val="left"/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2. 中国大学MOOC平台注册。学生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可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在中国大学MOOC平台（http://</w:t>
      </w:r>
      <w:r>
        <w:fldChar w:fldCharType="begin"/>
      </w:r>
      <w:r>
        <w:instrText xml:space="preserve"> HYPERLINK "http://www.icourses.cn" </w:instrText>
      </w:r>
      <w: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www.icourses.cn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/school/jxufe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）以个人的任一邮箱注册账号（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基于平台公司的原因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请避免使用163邮箱），具体操作流程见中国大学MOOC平台学生注册操作手册（附件）。注册时请认真填写学校名称、学号、真实姓名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并加入相应课程的慕课堂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。如信息填写不完整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错误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或未加入慕课堂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无法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认定学分。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课程开课后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即可开始课程学习。</w:t>
      </w:r>
    </w:p>
    <w:p>
      <w:pPr>
        <w:spacing w:line="480" w:lineRule="exact"/>
        <w:ind w:firstLine="562" w:firstLineChars="200"/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注意：本学期已选修相关课程的同学不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可再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选修校级慕课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，以免线下考试安排冲突；中国大学MOOC平台加入课程时注意开课时间，不要错选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其他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学期还未结束的课程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480" w:lineRule="exact"/>
        <w:ind w:firstLine="562" w:firstLineChars="200"/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480" w:lineRule="exact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附件：中国大学MOOC平台学生注册操作手册</w:t>
      </w:r>
    </w:p>
    <w:p>
      <w:pPr>
        <w:pStyle w:val="2"/>
        <w:shd w:val="clear" w:color="auto" w:fill="FFFFFF"/>
        <w:spacing w:before="0" w:beforeAutospacing="0" w:after="0" w:afterAutospacing="0" w:line="450" w:lineRule="atLeast"/>
        <w:rPr>
          <w:rFonts w:ascii="仿宋_GB2312" w:hAnsi="黑体" w:eastAsia="仿宋_GB2312" w:cs="Times New Roman"/>
          <w:kern w:val="2"/>
          <w:sz w:val="28"/>
        </w:rPr>
      </w:pPr>
      <w:r>
        <w:rPr>
          <w:rFonts w:hint="eastAsia" w:ascii="仿宋_GB2312" w:hAnsi="黑体" w:eastAsia="仿宋_GB2312" w:cs="Times New Roman"/>
          <w:kern w:val="2"/>
          <w:sz w:val="28"/>
        </w:rPr>
        <w:br w:type="page"/>
      </w:r>
      <w:r>
        <w:rPr>
          <w:rFonts w:hint="eastAsia" w:ascii="仿宋_GB2312" w:hAnsi="黑体" w:eastAsia="仿宋_GB2312" w:cs="Times New Roman"/>
          <w:sz w:val="28"/>
        </w:rPr>
        <w:t>附件：</w:t>
      </w:r>
    </w:p>
    <w:p>
      <w:pPr>
        <w:jc w:val="center"/>
        <w:rPr>
          <w:rFonts w:cs="Times New Roman"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中国大学MOOC</w:t>
      </w:r>
      <w:r>
        <w:rPr>
          <w:rFonts w:hint="eastAsia" w:cs="Times New Roman" w:asciiTheme="majorEastAsia" w:hAnsiTheme="majorEastAsia" w:eastAsiaTheme="majorEastAsia"/>
          <w:b/>
          <w:sz w:val="36"/>
          <w:szCs w:val="36"/>
        </w:rPr>
        <w:t>平台学生注册操作手册</w:t>
      </w:r>
    </w:p>
    <w:p>
      <w:pPr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5274310" cy="1472565"/>
            <wp:effectExtent l="0" t="0" r="254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 w:cs="Times New Roman"/>
          <w:b/>
          <w:bCs/>
          <w:sz w:val="28"/>
          <w:szCs w:val="24"/>
        </w:rPr>
      </w:pPr>
      <w:r>
        <w:rPr>
          <w:rFonts w:hint="eastAsia" w:ascii="仿宋_GB2312" w:hAnsi="黑体" w:eastAsia="仿宋_GB2312" w:cs="Times New Roman"/>
          <w:b/>
          <w:bCs/>
          <w:sz w:val="28"/>
          <w:szCs w:val="24"/>
        </w:rPr>
        <w:t>一、</w:t>
      </w:r>
      <w:r>
        <w:rPr>
          <w:rFonts w:ascii="仿宋_GB2312" w:hAnsi="黑体" w:eastAsia="仿宋_GB2312" w:cs="Times New Roman"/>
          <w:b/>
          <w:bCs/>
          <w:sz w:val="28"/>
          <w:szCs w:val="24"/>
        </w:rPr>
        <w:t>注册与身份认证</w:t>
      </w:r>
    </w:p>
    <w:p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</w:rPr>
        <w:t>注册账号后，登录本校课程中心（网址为：</w:t>
      </w:r>
      <w:r>
        <w:fldChar w:fldCharType="begin"/>
      </w:r>
      <w:r>
        <w:instrText xml:space="preserve"> HYPERLINK "http://www.icourses.cn/school/jxufe/" </w:instrText>
      </w:r>
      <w:r>
        <w:fldChar w:fldCharType="separate"/>
      </w:r>
      <w:r>
        <w:rPr>
          <w:rFonts w:ascii="仿宋_GB2312" w:hAnsi="黑体" w:eastAsia="仿宋_GB2312" w:cs="Times New Roman"/>
          <w:sz w:val="28"/>
          <w:szCs w:val="24"/>
        </w:rPr>
        <w:t>http://www.icourses.cn/school/jxufe/</w:t>
      </w:r>
      <w:r>
        <w:rPr>
          <w:rFonts w:ascii="仿宋_GB2312" w:hAnsi="黑体" w:eastAsia="仿宋_GB2312" w:cs="Times New Roman"/>
          <w:sz w:val="28"/>
          <w:szCs w:val="24"/>
        </w:rPr>
        <w:fldChar w:fldCharType="end"/>
      </w:r>
      <w:r>
        <w:rPr>
          <w:rFonts w:ascii="仿宋_GB2312" w:hAnsi="黑体" w:eastAsia="仿宋_GB2312" w:cs="Times New Roman"/>
          <w:sz w:val="28"/>
        </w:rPr>
        <w:t>），点击“</w:t>
      </w:r>
      <w:r>
        <w:rPr>
          <w:rFonts w:hint="eastAsia" w:ascii="仿宋_GB2312" w:hAnsi="黑体" w:eastAsia="仿宋_GB2312" w:cs="Times New Roman"/>
          <w:sz w:val="28"/>
        </w:rPr>
        <w:t>学生入口</w:t>
      </w:r>
      <w:r>
        <w:rPr>
          <w:rFonts w:ascii="仿宋_GB2312" w:hAnsi="黑体" w:eastAsia="仿宋_GB2312" w:cs="Times New Roman"/>
          <w:sz w:val="28"/>
        </w:rPr>
        <w:t>” 进行身份认证</w:t>
      </w:r>
      <w:r>
        <w:rPr>
          <w:rFonts w:hint="eastAsia" w:ascii="仿宋_GB2312" w:hAnsi="黑体" w:eastAsia="仿宋_GB2312" w:cs="Times New Roman"/>
          <w:sz w:val="28"/>
        </w:rPr>
        <w:t>。</w:t>
      </w:r>
    </w:p>
    <w:p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21100" cy="2159635"/>
            <wp:effectExtent l="0" t="0" r="1270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13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05225" cy="2150110"/>
            <wp:effectExtent l="0" t="0" r="952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2752" cy="216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选择“学生认证”。</w:t>
      </w:r>
    </w:p>
    <w:p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使用爱课程网账号注册，注册时尽量避免使用163邮箱。</w:t>
      </w:r>
    </w:p>
    <w:p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24910" cy="2162175"/>
            <wp:effectExtent l="0" t="0" r="889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6773" cy="216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658870" cy="2124075"/>
            <wp:effectExtent l="0" t="0" r="177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3065" cy="212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642995" cy="2114550"/>
            <wp:effectExtent l="0" t="0" r="146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5736" cy="21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注册成功后，请到注册邮箱中激活账号。</w:t>
      </w:r>
    </w:p>
    <w:p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73805" cy="2190750"/>
            <wp:effectExtent l="0" t="0" r="171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5764" cy="21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登录成功后点击“开通该账号”。然后认真选择学校名称、学号、本人真实姓名，身份证后六位进行认证。认证通过后就可以看到本校的SPOC课程，选择相应的课程进行学习即可。</w:t>
      </w:r>
    </w:p>
    <w:p>
      <w:pPr>
        <w:ind w:firstLine="420" w:firstLineChars="200"/>
        <w:jc w:val="center"/>
        <w:rPr>
          <w:rFonts w:ascii="仿宋_GB2312" w:hAnsi="黑体" w:eastAsia="仿宋_GB2312" w:cs="Times New Roman"/>
          <w:sz w:val="28"/>
          <w:szCs w:val="24"/>
        </w:rPr>
      </w:pPr>
      <w:r>
        <w:drawing>
          <wp:inline distT="0" distB="0" distL="0" distR="0">
            <wp:extent cx="3457575" cy="2884805"/>
            <wp:effectExtent l="0" t="0" r="952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8214" cy="28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73805" cy="2190750"/>
            <wp:effectExtent l="0" t="0" r="171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9101" cy="219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73805" cy="2190750"/>
            <wp:effectExtent l="0" t="0" r="171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9101" cy="219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ab/>
      </w:r>
      <w:r>
        <w:rPr>
          <w:rFonts w:hint="eastAsia" w:ascii="仿宋_GB2312" w:hAnsi="黑体" w:eastAsia="仿宋_GB2312" w:cs="Times New Roman"/>
          <w:sz w:val="28"/>
          <w:szCs w:val="24"/>
        </w:rPr>
        <w:t>《中国税制》和《轻松统计学》课程请选择“查看本科MOOC课程”。</w:t>
      </w:r>
    </w:p>
    <w:p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二、加入课程</w:t>
      </w:r>
    </w:p>
    <w:p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在本校在线课程中心点击要学习的课程，在课程介绍页中点击加入课程。</w:t>
      </w:r>
    </w:p>
    <w:p>
      <w:pPr>
        <w:ind w:firstLine="420" w:firstLineChars="200"/>
        <w:rPr>
          <w:rFonts w:ascii="仿宋_GB2312" w:hAnsi="黑体" w:eastAsia="仿宋_GB2312" w:cs="Times New Roman"/>
          <w:sz w:val="28"/>
          <w:szCs w:val="24"/>
        </w:rPr>
      </w:pPr>
      <w:r>
        <w:drawing>
          <wp:inline distT="0" distB="0" distL="0" distR="0">
            <wp:extent cx="5274310" cy="35788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三、</w:t>
      </w:r>
      <w:r>
        <w:rPr>
          <w:rFonts w:ascii="仿宋_GB2312" w:hAnsi="黑体" w:eastAsia="仿宋_GB2312" w:cs="Times New Roman"/>
          <w:sz w:val="28"/>
          <w:szCs w:val="24"/>
        </w:rPr>
        <w:t>学习页面</w:t>
      </w:r>
    </w:p>
    <w:p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t>1 课程学习</w:t>
      </w:r>
    </w:p>
    <w:p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t>如果是同步 SPOC，在学生的学习界面上，将同时展示同步 SPOC 课程的内容+同步MOOC 课程的内容；以课件界面为例，遵循 SPOC 课程内容在上、 MOOC 课程内容在下的展示方式。 如果是异步或独立 SPOC，与 MOOC 学习界面基本相同。</w:t>
      </w:r>
    </w:p>
    <w:p>
      <w:pPr>
        <w:ind w:firstLine="420" w:firstLineChars="200"/>
        <w:jc w:val="center"/>
        <w:rPr>
          <w:rFonts w:ascii="仿宋_GB2312" w:hAnsi="黑体" w:eastAsia="仿宋_GB2312" w:cs="Times New Roman"/>
          <w:sz w:val="28"/>
          <w:szCs w:val="24"/>
        </w:rPr>
      </w:pPr>
      <w:r>
        <w:drawing>
          <wp:inline distT="0" distB="0" distL="0" distR="0">
            <wp:extent cx="5274310" cy="27793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2 课程讨论</w:t>
      </w:r>
    </w:p>
    <w:p>
      <w:pPr>
        <w:ind w:firstLine="560" w:firstLineChars="200"/>
        <w:jc w:val="left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在 MOOC 讨论区内容中，可以看到所有选了这门 MOOC 课程的人的讨论；</w:t>
      </w:r>
    </w:p>
    <w:p>
      <w:pPr>
        <w:ind w:firstLine="560" w:firstLineChars="200"/>
        <w:jc w:val="left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在 SPOC 讨论区内容中，只可以看到参加了这门 SPOC 课程的人的讨论；</w:t>
      </w:r>
    </w:p>
    <w:p>
      <w:pPr>
        <w:ind w:firstLine="420" w:firstLineChars="200"/>
        <w:jc w:val="left"/>
      </w:pPr>
      <w:bookmarkStart w:id="0" w:name="_GoBack"/>
      <w:r>
        <w:drawing>
          <wp:inline distT="0" distB="0" distL="0" distR="0">
            <wp:extent cx="5274310" cy="27025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64DCE4"/>
    <w:multiLevelType w:val="singleLevel"/>
    <w:tmpl w:val="1564DCE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FF8267A"/>
    <w:multiLevelType w:val="multilevel"/>
    <w:tmpl w:val="7FF8267A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 w:ascii="Times New Roman" w:hAnsi="Times New Roman"/>
        <w:b w:val="0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mNWJkZmQzNzdhOWE3MzA1ZjNlM2JhOWY0ZDQ1NmQifQ=="/>
  </w:docVars>
  <w:rsids>
    <w:rsidRoot w:val="415B630E"/>
    <w:rsid w:val="004256DE"/>
    <w:rsid w:val="00792EAE"/>
    <w:rsid w:val="007F4A9D"/>
    <w:rsid w:val="009658B7"/>
    <w:rsid w:val="00974AD4"/>
    <w:rsid w:val="00C16762"/>
    <w:rsid w:val="057A02EF"/>
    <w:rsid w:val="0AF51ECE"/>
    <w:rsid w:val="1A1504B8"/>
    <w:rsid w:val="20231B15"/>
    <w:rsid w:val="2FC111AF"/>
    <w:rsid w:val="35CB558F"/>
    <w:rsid w:val="415B630E"/>
    <w:rsid w:val="52AA39BE"/>
    <w:rsid w:val="5E42146A"/>
    <w:rsid w:val="60D6376B"/>
    <w:rsid w:val="6E8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264</Words>
  <Characters>1505</Characters>
  <Lines>12</Lines>
  <Paragraphs>3</Paragraphs>
  <TotalTime>15</TotalTime>
  <ScaleCrop>false</ScaleCrop>
  <LinksUpToDate>false</LinksUpToDate>
  <CharactersWithSpaces>1766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2020-07-09T07:11:00Z</dcterms:created>
  <dc:creator>1200600557</dc:creator>
  <cp:lastModifiedBy>wpsjwc002</cp:lastModifiedBy>
  <dcterms:modified xsi:type="dcterms:W3CDTF">2023-12-26T01:41:26Z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3D0D88176F634F33BD74576D361D3506_13</vt:lpwstr>
  </property>
</Properties>
</file>