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附件1：</w:t>
      </w:r>
      <w:r>
        <w:rPr>
          <w:rFonts w:hint="eastAsia" w:ascii="宋体" w:hAnsi="宋体"/>
          <w:b/>
          <w:sz w:val="32"/>
          <w:szCs w:val="32"/>
          <w:lang w:eastAsia="zh-CN"/>
        </w:rPr>
        <w:t>2023</w:t>
      </w:r>
      <w:r>
        <w:rPr>
          <w:rFonts w:hint="eastAsia" w:ascii="宋体" w:hAnsi="宋体"/>
          <w:b/>
          <w:sz w:val="32"/>
          <w:szCs w:val="32"/>
        </w:rPr>
        <w:t>届本科毕业生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含普通本科、第二学士学位、专科起点本科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sz w:val="32"/>
          <w:szCs w:val="32"/>
        </w:rPr>
        <w:t>毕业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证书</w:t>
      </w:r>
      <w:r>
        <w:rPr>
          <w:rFonts w:hint="eastAsia" w:ascii="宋体" w:hAnsi="宋体"/>
          <w:b/>
          <w:sz w:val="32"/>
          <w:szCs w:val="32"/>
        </w:rPr>
        <w:t>发放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安排表（第一批）</w:t>
      </w:r>
    </w:p>
    <w:bookmarkEnd w:id="0"/>
    <w:tbl>
      <w:tblPr>
        <w:tblStyle w:val="3"/>
        <w:tblpPr w:leftFromText="180" w:rightFromText="180" w:vertAnchor="page" w:horzAnchor="margin" w:tblpY="3937"/>
        <w:tblW w:w="94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60"/>
        <w:gridCol w:w="3523"/>
        <w:gridCol w:w="3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学院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时间安排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经济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学院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统计学院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财税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学院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国贸学院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5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会计学院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金融学院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旅城学院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工商学院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法学院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体育学院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外语学院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人文学院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艺术学院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国际学院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信息学院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软件学院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VR学院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eastAsia="zh-CN"/>
              </w:rPr>
              <w:t>6月20日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0-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教务处运行科</w:t>
            </w:r>
          </w:p>
        </w:tc>
      </w:tr>
    </w:tbl>
    <w:p>
      <w:pPr>
        <w:widowControl/>
        <w:spacing w:line="360" w:lineRule="auto"/>
        <w:jc w:val="both"/>
        <w:rPr>
          <w:rFonts w:hint="default" w:ascii="宋体" w:hAnsi="宋体"/>
          <w:b/>
          <w:sz w:val="36"/>
          <w:szCs w:val="36"/>
          <w:lang w:val="en-US" w:eastAsia="zh-CN"/>
        </w:rPr>
      </w:pPr>
    </w:p>
    <w:p>
      <w:pPr>
        <w:widowControl/>
        <w:spacing w:line="360" w:lineRule="auto"/>
        <w:jc w:val="both"/>
        <w:rPr>
          <w:rFonts w:hint="default" w:ascii="宋体" w:hAnsi="宋体"/>
          <w:b/>
          <w:sz w:val="36"/>
          <w:szCs w:val="36"/>
          <w:lang w:val="en-US" w:eastAsia="zh-CN"/>
        </w:rPr>
      </w:pPr>
    </w:p>
    <w:p>
      <w:pPr>
        <w:widowControl/>
        <w:spacing w:line="360" w:lineRule="auto"/>
        <w:jc w:val="both"/>
        <w:rPr>
          <w:rFonts w:hint="default" w:ascii="宋体" w:hAnsi="宋体"/>
          <w:b/>
          <w:sz w:val="36"/>
          <w:szCs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NWJkZmQzNzdhOWE3MzA1ZjNlM2JhOWY0ZDQ1NmQifQ=="/>
  </w:docVars>
  <w:rsids>
    <w:rsidRoot w:val="4F172826"/>
    <w:rsid w:val="0FEF277F"/>
    <w:rsid w:val="4F17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80" w:lineRule="exact"/>
      <w:outlineLvl w:val="1"/>
    </w:pPr>
    <w:rPr>
      <w:rFonts w:ascii="Arial" w:hAnsi="Arial" w:eastAsia="仿宋"/>
      <w:b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2023-06-13T00:37:00Z</dcterms:created>
  <dc:creator>wpsjwc002</dc:creator>
  <cp:lastModifiedBy>wpsjwc002</cp:lastModifiedBy>
  <dcterms:modified xsi:type="dcterms:W3CDTF">2023-06-13T00:38:48Z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A5D8DCAE95394A0DA13F5F83A495DF89_11</vt:lpwstr>
  </property>
</Properties>
</file>