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归国学生学分冲抵</w:t>
      </w: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36"/>
          <w:szCs w:val="4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登录教务管理系统后，点击“交换学习”按钮，进入交换学习页面。</w:t>
      </w:r>
    </w:p>
    <w:p>
      <w:pPr>
        <w:numPr>
          <w:numId w:val="0"/>
        </w:numPr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1610" cy="2607945"/>
            <wp:effectExtent l="0" t="0" r="1524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60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在</w:t>
      </w:r>
      <w:r>
        <w:rPr>
          <w:rFonts w:hint="eastAsia"/>
          <w:sz w:val="24"/>
          <w:szCs w:val="32"/>
          <w:lang w:val="en-US" w:eastAsia="zh-CN"/>
        </w:rPr>
        <w:t>确认在1和2界面中</w:t>
      </w:r>
      <w:r>
        <w:rPr>
          <w:rFonts w:hint="eastAsia"/>
          <w:sz w:val="24"/>
          <w:szCs w:val="32"/>
          <w:lang w:eastAsia="zh-CN"/>
        </w:rPr>
        <w:t>存在申请项目和离校办理记录。若不存在请拨打</w:t>
      </w:r>
      <w:r>
        <w:rPr>
          <w:rFonts w:hint="eastAsia"/>
          <w:sz w:val="24"/>
          <w:szCs w:val="32"/>
          <w:lang w:val="en-US" w:eastAsia="zh-CN"/>
        </w:rPr>
        <w:t>83816097告知教务处信息科老师出国项目信息。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  <w:lang w:eastAsia="zh-CN"/>
        </w:r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59070" cy="2687320"/>
            <wp:effectExtent l="0" t="0" r="17780" b="177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在3.提交交换学习课程处填写国外修读课程处填写在国外修读课程。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4150" cy="2999105"/>
            <wp:effectExtent l="0" t="0" r="1270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9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在4.提交交换学校成绩处填写修读课程相应的成绩。提交完毕后，等待国际处的老师审核成绩。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1770" cy="2890520"/>
            <wp:effectExtent l="0" t="0" r="5080" b="508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9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成绩审核完成后，在5.对应交换学习成绩页面处填写冲抵信息。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7960" cy="2990215"/>
            <wp:effectExtent l="0" t="0" r="8890" b="63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9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等待教务处审核。审核状态在已认定交流学习课程成绩的最右处，审核成功则可以查询到冲抵后成绩。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7960" cy="2966085"/>
            <wp:effectExtent l="0" t="0" r="8890" b="5715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BC86AA"/>
    <w:multiLevelType w:val="singleLevel"/>
    <w:tmpl w:val="CCBC86AA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5C0E7126"/>
    <w:multiLevelType w:val="singleLevel"/>
    <w:tmpl w:val="5C0E712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34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cc</dc:creator>
  <cp:lastModifiedBy>fight.cc</cp:lastModifiedBy>
  <dcterms:modified xsi:type="dcterms:W3CDTF">2020-05-08T07:04:15Z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