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2CDBB2">
      <w:pPr>
        <w:jc w:val="center"/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江西财经大学教务管理系统</w:t>
      </w:r>
    </w:p>
    <w:p w14:paraId="2C1EB69A">
      <w:pPr>
        <w:jc w:val="center"/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选课（包括辅修）操作指南</w:t>
      </w:r>
    </w:p>
    <w:p w14:paraId="1DF57182">
      <w:pPr>
        <w:jc w:val="center"/>
        <w:rPr>
          <w:b/>
          <w:bCs/>
          <w:sz w:val="44"/>
          <w:szCs w:val="52"/>
        </w:rPr>
      </w:pPr>
    </w:p>
    <w:p w14:paraId="1A6980E5">
      <w:pPr>
        <w:ind w:firstLine="643" w:firstLineChars="200"/>
        <w:outlineLvl w:val="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一、选课说明</w:t>
      </w:r>
    </w:p>
    <w:p w14:paraId="43B40C9F">
      <w:pPr>
        <w:ind w:firstLine="643" w:firstLineChars="200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1.1 选课方式</w:t>
      </w:r>
    </w:p>
    <w:p w14:paraId="4FA6AD6E"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第一轮：选</w:t>
      </w:r>
      <w:r>
        <w:rPr>
          <w:rFonts w:hint="eastAsia"/>
          <w:sz w:val="28"/>
          <w:szCs w:val="28"/>
        </w:rPr>
        <w:t>择</w:t>
      </w:r>
      <w:r>
        <w:rPr>
          <w:sz w:val="28"/>
          <w:szCs w:val="28"/>
        </w:rPr>
        <w:t>培养方案中对应选课学期的必修课和专业选修课（含不及格重修）</w:t>
      </w:r>
      <w:r>
        <w:rPr>
          <w:rFonts w:hint="eastAsia"/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14:paraId="60BBE97E"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第二轮：选</w:t>
      </w:r>
      <w:r>
        <w:rPr>
          <w:rFonts w:hint="eastAsia"/>
          <w:sz w:val="28"/>
          <w:szCs w:val="28"/>
        </w:rPr>
        <w:t>择通识选修</w:t>
      </w:r>
      <w:r>
        <w:rPr>
          <w:sz w:val="28"/>
          <w:szCs w:val="28"/>
        </w:rPr>
        <w:t>课</w:t>
      </w:r>
      <w:r>
        <w:rPr>
          <w:rFonts w:hint="eastAsia"/>
          <w:sz w:val="28"/>
          <w:szCs w:val="28"/>
        </w:rPr>
        <w:t>及其它可选课程（含第一轮中的课程）</w:t>
      </w:r>
      <w:r>
        <w:rPr>
          <w:sz w:val="28"/>
          <w:szCs w:val="28"/>
        </w:rPr>
        <w:t>。</w:t>
      </w:r>
    </w:p>
    <w:p w14:paraId="4077EC1D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其中，“校级慕课”（课程代码15开头）和外校网络通识课（课程代码16开头）分别按照《江西财经大学“校级慕课”选课操作指南》和《江西财经大学“外校网络通识课”选课操作指南》的要求进行选课。</w:t>
      </w:r>
    </w:p>
    <w:p w14:paraId="488900FC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注：不允许跨校区选课。</w:t>
      </w:r>
    </w:p>
    <w:p w14:paraId="512F3DF9">
      <w:pPr>
        <w:ind w:firstLine="643" w:firstLineChars="200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1.2 选课网址</w:t>
      </w:r>
    </w:p>
    <w:p w14:paraId="14E1D4E8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本次选课页面网址为：</w:t>
      </w:r>
      <w:r>
        <w:fldChar w:fldCharType="begin"/>
      </w:r>
      <w:r>
        <w:instrText xml:space="preserve"> HYPERLINK "http://xk.jxufe.edu.cn/" </w:instrText>
      </w:r>
      <w:r>
        <w:fldChar w:fldCharType="separate"/>
      </w:r>
      <w:r>
        <w:rPr>
          <w:rFonts w:hint="eastAsia"/>
          <w:sz w:val="28"/>
          <w:szCs w:val="28"/>
        </w:rPr>
        <w:t>http://xk.jxufe.edu.cn/</w:t>
      </w:r>
      <w:r>
        <w:rPr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。</w:t>
      </w:r>
    </w:p>
    <w:p w14:paraId="0DE243E2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点击“选课通道1”按钮进入系统登录页面，学生通过一卡通账号登录系统。</w:t>
      </w:r>
      <w:r>
        <w:rPr>
          <w:rFonts w:hint="eastAsia" w:ascii="宋体" w:hAnsi="宋体" w:eastAsia="宋体" w:cs="宋体"/>
          <w:kern w:val="0"/>
          <w:sz w:val="28"/>
          <w:szCs w:val="28"/>
          <w:lang w:bidi="ar"/>
        </w:rPr>
        <w:t>初次登录请变更密码，密码要求须同时含字母和数字，长度大于等于8位。若是通道1的密码忘记了，请在通道1界面的忘记密码中修改。前提条件是需要在新教务系统中注册手册号码。可在“学籍信息”的增改个人信息模块中注册手册号码。</w:t>
      </w:r>
    </w:p>
    <w:p w14:paraId="3FA40AD4">
      <w:pPr>
        <w:ind w:firstLine="643" w:firstLineChars="200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1.3 注意事项</w:t>
      </w:r>
    </w:p>
    <w:p w14:paraId="5D16E24B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（1）选课前必须先结束评教，如有评教问题请联系教学质量科（0791-83816362）</w:t>
      </w:r>
    </w:p>
    <w:p w14:paraId="7B15F367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（2）欠缴学费的</w:t>
      </w:r>
      <w:r>
        <w:rPr>
          <w:rFonts w:hint="eastAsia"/>
          <w:sz w:val="28"/>
          <w:szCs w:val="28"/>
          <w:lang w:val="en-US" w:eastAsia="zh-CN"/>
        </w:rPr>
        <w:t>请尽快缴清学费，如有疑问请咨询</w:t>
      </w:r>
      <w:r>
        <w:rPr>
          <w:rFonts w:hint="eastAsia"/>
          <w:sz w:val="28"/>
          <w:szCs w:val="28"/>
        </w:rPr>
        <w:t>财务处（0791-83816423）。</w:t>
      </w:r>
      <w:bookmarkStart w:id="0" w:name="_GoBack"/>
      <w:bookmarkEnd w:id="0"/>
    </w:p>
    <w:p w14:paraId="2DE7BB49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（3）课程安排及具体业务问题请咨询教务处（0791-83816509）</w:t>
      </w:r>
    </w:p>
    <w:p w14:paraId="3DFE8221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（4）为了您的账号安全！请勿使用非官方软件进入通道，有可能密码被盗而产生不必要的损失！</w:t>
      </w:r>
    </w:p>
    <w:p w14:paraId="117D7B7D">
      <w:pPr>
        <w:ind w:firstLine="420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（5）为了快速访问选课系统，请使用路由器的默认设置（不要输入任何参数，设置说明详见路由器设置说明），或者将路由器、电脑网卡DNS服务器设置为218.87.6.206, 210.35.207.8</w:t>
      </w:r>
    </w:p>
    <w:p w14:paraId="5D7E97D4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（6）</w:t>
      </w:r>
      <w:r>
        <w:rPr>
          <w:sz w:val="28"/>
          <w:szCs w:val="28"/>
        </w:rPr>
        <w:t>选课结束请正常退出，并关闭浏览器，防止账号错乱导致选课数据丢失。</w:t>
      </w:r>
    </w:p>
    <w:p w14:paraId="7655A983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（7）因选课时间较短，暂不启用退课池，退课容量实时开放。</w:t>
      </w:r>
    </w:p>
    <w:p w14:paraId="2C0D8B05">
      <w:pPr>
        <w:ind w:firstLine="643" w:firstLineChars="200"/>
        <w:outlineLvl w:val="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二、选课操作说明</w:t>
      </w:r>
    </w:p>
    <w:p w14:paraId="48A3E842">
      <w:pPr>
        <w:ind w:firstLine="643" w:firstLineChars="200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2.1 系统登录</w:t>
      </w:r>
    </w:p>
    <w:p w14:paraId="384BFA81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打开浏览器，输入网址</w:t>
      </w:r>
      <w:r>
        <w:fldChar w:fldCharType="begin"/>
      </w:r>
      <w:r>
        <w:instrText xml:space="preserve"> HYPERLINK "http://xk.jxufe.edu.cn/" </w:instrText>
      </w:r>
      <w:r>
        <w:fldChar w:fldCharType="separate"/>
      </w:r>
      <w:r>
        <w:rPr>
          <w:rFonts w:hint="eastAsia"/>
          <w:sz w:val="28"/>
          <w:szCs w:val="28"/>
        </w:rPr>
        <w:t>http://xk.jxufe.edu.cn/</w:t>
      </w:r>
      <w:r>
        <w:rPr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，进入教务管理系统登录界面。</w:t>
      </w:r>
    </w:p>
    <w:p w14:paraId="5A09148E">
      <w:pPr>
        <w:ind w:firstLine="420" w:firstLineChars="200"/>
        <w:jc w:val="center"/>
      </w:pPr>
      <w:r>
        <w:drawing>
          <wp:inline distT="0" distB="0" distL="0" distR="0">
            <wp:extent cx="5274310" cy="26708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64F00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通道1：</w:t>
      </w:r>
    </w:p>
    <w:p w14:paraId="668D935D">
      <w:pPr>
        <w:jc w:val="center"/>
      </w:pPr>
      <w:r>
        <w:drawing>
          <wp:inline distT="0" distB="0" distL="114300" distR="114300">
            <wp:extent cx="5267960" cy="3037205"/>
            <wp:effectExtent l="0" t="0" r="8890" b="1079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C226E">
      <w:pPr>
        <w:ind w:firstLine="420" w:firstLineChars="200"/>
        <w:jc w:val="center"/>
      </w:pPr>
    </w:p>
    <w:p w14:paraId="25604B48">
      <w:pPr>
        <w:widowControl/>
        <w:ind w:firstLine="560" w:firstLineChars="200"/>
        <w:jc w:val="left"/>
        <w:rPr>
          <w:rFonts w:ascii="宋体" w:hAnsi="宋体" w:eastAsia="宋体" w:cs="宋体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bidi="ar"/>
        </w:rPr>
        <w:t>通道1的账号是一卡通号。初次登录请变更密码，密码要求须同时含字母和数字，长度大于等于8位。</w:t>
      </w:r>
    </w:p>
    <w:p w14:paraId="0C2A4E18">
      <w:pPr>
        <w:ind w:firstLine="560" w:firstLineChars="200"/>
        <w:rPr>
          <w:sz w:val="28"/>
          <w:szCs w:val="28"/>
        </w:rPr>
      </w:pPr>
    </w:p>
    <w:p w14:paraId="627DF0B8">
      <w:pPr>
        <w:ind w:firstLine="560" w:firstLineChars="200"/>
        <w:rPr>
          <w:sz w:val="28"/>
          <w:szCs w:val="28"/>
        </w:rPr>
      </w:pPr>
    </w:p>
    <w:p w14:paraId="6A6793E3">
      <w:pPr>
        <w:ind w:firstLine="560" w:firstLineChars="200"/>
        <w:rPr>
          <w:sz w:val="28"/>
          <w:szCs w:val="28"/>
        </w:rPr>
      </w:pPr>
    </w:p>
    <w:p w14:paraId="128D1501">
      <w:pPr>
        <w:ind w:firstLine="560" w:firstLineChars="200"/>
        <w:rPr>
          <w:sz w:val="28"/>
          <w:szCs w:val="28"/>
        </w:rPr>
      </w:pPr>
    </w:p>
    <w:p w14:paraId="031E79AB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通道2：</w:t>
      </w:r>
    </w:p>
    <w:p w14:paraId="08887177">
      <w:pPr>
        <w:jc w:val="center"/>
      </w:pPr>
    </w:p>
    <w:p w14:paraId="05DC91D0">
      <w:pPr>
        <w:jc w:val="left"/>
      </w:pPr>
      <w:r>
        <w:drawing>
          <wp:inline distT="0" distB="0" distL="114300" distR="114300">
            <wp:extent cx="5267325" cy="2108200"/>
            <wp:effectExtent l="0" t="0" r="9525" b="635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4FE39"/>
    <w:p w14:paraId="180E3533">
      <w:pPr>
        <w:widowControl/>
        <w:jc w:val="left"/>
        <w:rPr>
          <w:rFonts w:ascii="宋体" w:hAnsi="宋体" w:eastAsia="宋体" w:cs="宋体"/>
          <w:kern w:val="0"/>
          <w:sz w:val="28"/>
          <w:szCs w:val="28"/>
          <w:lang w:bidi="ar"/>
        </w:rPr>
      </w:pPr>
      <w:r>
        <w:rPr>
          <w:rFonts w:hint="eastAsia"/>
        </w:rPr>
        <w:tab/>
      </w:r>
      <w:r>
        <w:rPr>
          <w:rFonts w:hint="eastAsia" w:ascii="宋体" w:hAnsi="宋体" w:eastAsia="宋体" w:cs="宋体"/>
          <w:kern w:val="0"/>
          <w:sz w:val="28"/>
          <w:szCs w:val="28"/>
          <w:lang w:bidi="ar"/>
        </w:rPr>
        <w:t>通道2的账号是一卡通号，密码为统一身份认证的门户密码。</w:t>
      </w:r>
    </w:p>
    <w:p w14:paraId="29C6DCF8">
      <w:pPr>
        <w:tabs>
          <w:tab w:val="left" w:pos="2695"/>
        </w:tabs>
        <w:jc w:val="left"/>
      </w:pPr>
    </w:p>
    <w:p w14:paraId="337BE2AE">
      <w:r>
        <w:drawing>
          <wp:inline distT="0" distB="0" distL="114300" distR="114300">
            <wp:extent cx="5266690" cy="2551430"/>
            <wp:effectExtent l="0" t="0" r="1016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0A2F7">
      <w:pPr>
        <w:ind w:firstLine="643" w:firstLineChars="200"/>
        <w:outlineLvl w:val="1"/>
        <w:rPr>
          <w:b/>
          <w:bCs/>
          <w:sz w:val="32"/>
          <w:szCs w:val="32"/>
        </w:rPr>
      </w:pPr>
    </w:p>
    <w:p w14:paraId="5B552541">
      <w:pPr>
        <w:ind w:firstLine="643" w:firstLineChars="200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2.2 教学安排明细</w:t>
      </w:r>
    </w:p>
    <w:p w14:paraId="073A1C1B">
      <w:pPr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网上选课-&gt;教学安排明细</w:t>
      </w:r>
    </w:p>
    <w:p w14:paraId="48B663F6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在主界面上点击“网上选课”按钮，进入网上选课页面。</w:t>
      </w:r>
    </w:p>
    <w:p w14:paraId="4A0755E5">
      <w:r>
        <w:drawing>
          <wp:inline distT="0" distB="0" distL="114300" distR="114300">
            <wp:extent cx="5272405" cy="2607945"/>
            <wp:effectExtent l="0" t="0" r="444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6AD15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选择“教学安排详细”按钮，进入教学安排页面。选择学年/学期、培养层次、年级、院系、专业等信息，点击“检索”按钮，可以查看该学期的课程安排。</w:t>
      </w:r>
    </w:p>
    <w:p w14:paraId="4B8DA762">
      <w:r>
        <w:drawing>
          <wp:inline distT="0" distB="0" distL="114300" distR="114300">
            <wp:extent cx="5266690" cy="2597785"/>
            <wp:effectExtent l="0" t="0" r="1016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B3656"/>
    <w:p w14:paraId="5F44C3C5">
      <w:pPr>
        <w:ind w:firstLine="643" w:firstLineChars="200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2.3 选课（按开课计划）</w:t>
      </w:r>
    </w:p>
    <w:p w14:paraId="50835525">
      <w:pPr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网上选课-&gt;</w:t>
      </w:r>
      <w:r>
        <w:fldChar w:fldCharType="begin"/>
      </w:r>
      <w:r>
        <w:instrText xml:space="preserve"> HYPERLINK "http://172.29.4.99/frame14/javascript:void(0)" </w:instrText>
      </w:r>
      <w:r>
        <w:fldChar w:fldCharType="separate"/>
      </w:r>
      <w:r>
        <w:rPr>
          <w:rFonts w:hint="eastAsia"/>
          <w:b/>
          <w:bCs/>
          <w:sz w:val="28"/>
          <w:szCs w:val="28"/>
        </w:rPr>
        <w:t>选课(按开课计划)</w:t>
      </w:r>
      <w:r>
        <w:rPr>
          <w:rFonts w:hint="eastAsia"/>
          <w:b/>
          <w:bCs/>
          <w:sz w:val="28"/>
          <w:szCs w:val="28"/>
        </w:rPr>
        <w:fldChar w:fldCharType="end"/>
      </w:r>
    </w:p>
    <w:p w14:paraId="5A195167">
      <w:pPr>
        <w:ind w:firstLine="560" w:firstLineChars="200"/>
        <w:rPr>
          <w:b/>
          <w:bCs/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在网上选课页面中，点击“选课（按开课计划）”按钮，进入选课界面。课程范围默认为主修（本专业本学期）。</w:t>
      </w:r>
    </w:p>
    <w:p w14:paraId="41D394E3">
      <w:r>
        <w:drawing>
          <wp:inline distT="0" distB="0" distL="114300" distR="114300">
            <wp:extent cx="5271770" cy="1829435"/>
            <wp:effectExtent l="0" t="0" r="508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B33D8">
      <w:pPr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如需选辅修课程，请点击下拉框，选择辅修。</w:t>
      </w:r>
    </w:p>
    <w:p w14:paraId="14431955">
      <w:pPr>
        <w:rPr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drawing>
          <wp:inline distT="0" distB="0" distL="114300" distR="114300">
            <wp:extent cx="5266690" cy="1942465"/>
            <wp:effectExtent l="0" t="0" r="10160" b="635"/>
            <wp:docPr id="2" name="图片 2" descr="K}C3QGK8P5B}%RQ60PA{~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K}C3QGK8P5B}%RQ60PA{~EO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7107A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选课页面默认显示该学期应修课程，点击一门课的“选课”按钮，开始选课。</w:t>
      </w:r>
    </w:p>
    <w:p w14:paraId="2904BFA9"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4717415" cy="2087880"/>
            <wp:effectExtent l="0" t="0" r="698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741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B1030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系统将为你展示该门课程本学期的开课情况，在你想要的选课班后点击“选择标记”，再点击“提交”按钮，就选定好了该门课程。</w:t>
      </w:r>
    </w:p>
    <w:p w14:paraId="4FCB30D0">
      <w:pPr>
        <w:jc w:val="center"/>
      </w:pPr>
      <w:r>
        <w:drawing>
          <wp:inline distT="0" distB="0" distL="114300" distR="114300">
            <wp:extent cx="4464050" cy="2051685"/>
            <wp:effectExtent l="0" t="0" r="1270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61651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选定完成后，该门课程将显示上课班号、任课老师等信息。</w:t>
      </w:r>
    </w:p>
    <w:p w14:paraId="69C94B78">
      <w:pPr>
        <w:ind w:firstLine="560" w:firstLineChars="200"/>
        <w:rPr>
          <w:sz w:val="28"/>
          <w:szCs w:val="28"/>
        </w:rPr>
      </w:pPr>
    </w:p>
    <w:p w14:paraId="2A4C543F">
      <w:r>
        <w:drawing>
          <wp:inline distT="0" distB="0" distL="114300" distR="114300">
            <wp:extent cx="5271135" cy="122555"/>
            <wp:effectExtent l="0" t="0" r="571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EB625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如果想要退课，则点击“退课”按钮，再点击“确定”后，即取消了已选课程。</w:t>
      </w:r>
    </w:p>
    <w:p w14:paraId="0DCF30DA">
      <w:pPr>
        <w:ind w:firstLine="420" w:firstLineChars="200"/>
        <w:jc w:val="center"/>
      </w:pPr>
      <w:r>
        <w:drawing>
          <wp:inline distT="0" distB="0" distL="114300" distR="114300">
            <wp:extent cx="2390775" cy="17621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C9EBB">
      <w:pPr>
        <w:rPr>
          <w:color w:val="FF0000"/>
        </w:rPr>
      </w:pPr>
    </w:p>
    <w:p w14:paraId="77C1C25F">
      <w:pPr>
        <w:ind w:firstLine="643" w:firstLineChars="200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2.4 重修选课</w:t>
      </w:r>
    </w:p>
    <w:p w14:paraId="2946700D">
      <w:pPr>
        <w:ind w:left="420" w:firstLine="281" w:firstLineChars="1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网上选课-&gt;重修选课</w:t>
      </w:r>
    </w:p>
    <w:p w14:paraId="418F2114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该功能面向有课程挂科的学生，在网上选课页面中，点击“重修选课”按钮，进入重修选课界面。点击搜索按钮可以查看到本学期开放选课的所有挂科科目。</w:t>
      </w:r>
    </w:p>
    <w:p w14:paraId="453872DA">
      <w:pPr>
        <w:rPr>
          <w:sz w:val="28"/>
          <w:szCs w:val="28"/>
        </w:rPr>
      </w:pPr>
      <w:r>
        <w:drawing>
          <wp:inline distT="0" distB="0" distL="114300" distR="114300">
            <wp:extent cx="5259705" cy="1045845"/>
            <wp:effectExtent l="0" t="0" r="17145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19088">
      <w:pPr>
        <w:ind w:firstLine="643" w:firstLineChars="200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2.5 选课（外年级/专业）</w:t>
      </w:r>
    </w:p>
    <w:p w14:paraId="4036F2DC">
      <w:pPr>
        <w:ind w:firstLine="562" w:firstLineChars="200"/>
        <w:outlineLvl w:val="1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网上选课-&gt;</w:t>
      </w:r>
      <w:r>
        <w:fldChar w:fldCharType="begin"/>
      </w:r>
      <w:r>
        <w:instrText xml:space="preserve"> HYPERLINK "http://172.29.4.99/frame14/javascript:void(0)" </w:instrText>
      </w:r>
      <w:r>
        <w:fldChar w:fldCharType="separate"/>
      </w:r>
      <w:r>
        <w:rPr>
          <w:rFonts w:hint="eastAsia"/>
          <w:b/>
          <w:bCs/>
          <w:sz w:val="28"/>
          <w:szCs w:val="28"/>
        </w:rPr>
        <w:t>选课（外年级/专业）</w:t>
      </w:r>
      <w:r>
        <w:rPr>
          <w:rFonts w:hint="eastAsia"/>
          <w:b/>
          <w:bCs/>
          <w:sz w:val="28"/>
          <w:szCs w:val="28"/>
        </w:rPr>
        <w:fldChar w:fldCharType="end"/>
      </w:r>
    </w:p>
    <w:p w14:paraId="36CAE43B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第二轮选课将开放所有课程，在该模块中可以选全校所有已开放的课程。在网上选课页面上点击“</w:t>
      </w:r>
      <w:r>
        <w:fldChar w:fldCharType="begin"/>
      </w:r>
      <w:r>
        <w:instrText xml:space="preserve"> HYPERLINK "http://172.29.4.99/frame14/javascript:void(0)" </w:instrText>
      </w:r>
      <w:r>
        <w:fldChar w:fldCharType="separate"/>
      </w:r>
      <w:r>
        <w:rPr>
          <w:rFonts w:hint="eastAsia"/>
          <w:sz w:val="28"/>
          <w:szCs w:val="28"/>
        </w:rPr>
        <w:t>选课（外年级/专业）</w:t>
      </w:r>
      <w:r>
        <w:rPr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”，进入选课界面。</w:t>
      </w:r>
    </w:p>
    <w:p w14:paraId="79DA7A8F"/>
    <w:p w14:paraId="7CC2FCC8">
      <w:r>
        <w:drawing>
          <wp:inline distT="0" distB="0" distL="114300" distR="114300">
            <wp:extent cx="5261610" cy="935355"/>
            <wp:effectExtent l="0" t="0" r="1524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rcRect b="6269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A4236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填写检索条件并点击“检索”按钮，可以查询到相应课程。</w:t>
      </w:r>
    </w:p>
    <w:p w14:paraId="3C2B8AE3">
      <w:pPr>
        <w:rPr>
          <w:sz w:val="28"/>
          <w:szCs w:val="28"/>
        </w:rPr>
      </w:pPr>
      <w:r>
        <w:drawing>
          <wp:inline distT="0" distB="0" distL="114300" distR="114300">
            <wp:extent cx="5260975" cy="2430780"/>
            <wp:effectExtent l="0" t="0" r="1587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F9E5F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在想选的班级后，点击“选择”按钮，当状态变为选中、操作变为退选则选课成功。如果需要退选可以点击“退选按钮”。</w:t>
      </w:r>
    </w:p>
    <w:p w14:paraId="6D5D3388">
      <w:r>
        <w:drawing>
          <wp:inline distT="0" distB="0" distL="114300" distR="114300">
            <wp:extent cx="5262880" cy="201295"/>
            <wp:effectExtent l="0" t="0" r="1397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B8241">
      <w:pPr>
        <w:ind w:firstLine="643" w:firstLineChars="200"/>
        <w:outlineLvl w:val="1"/>
        <w:rPr>
          <w:rFonts w:hint="eastAsia"/>
          <w:b/>
          <w:bCs/>
          <w:sz w:val="32"/>
          <w:szCs w:val="32"/>
        </w:rPr>
      </w:pPr>
    </w:p>
    <w:p w14:paraId="02CEAF3F">
      <w:pPr>
        <w:ind w:firstLine="643" w:firstLineChars="200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2.6 退课</w:t>
      </w:r>
    </w:p>
    <w:p w14:paraId="4E26C43D">
      <w:pPr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网上选课-&gt;退课</w:t>
      </w:r>
    </w:p>
    <w:p w14:paraId="36412EB4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该模块将显示你选择的所有课程，并提供退课功能。</w:t>
      </w:r>
    </w:p>
    <w:p w14:paraId="070726CF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在网上选课页面中，点击“退课”按钮，进入退课界面。部分课程行政班锁定是无法退课的。需要退课的课程点击操作中的“退课”按钮即可退课。</w:t>
      </w:r>
    </w:p>
    <w:p w14:paraId="4F0A40FA">
      <w:r>
        <w:drawing>
          <wp:inline distT="0" distB="0" distL="114300" distR="114300">
            <wp:extent cx="5274310" cy="1246505"/>
            <wp:effectExtent l="0" t="0" r="254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F757F"/>
    <w:p w14:paraId="1F046D63">
      <w:pPr>
        <w:ind w:firstLine="643" w:firstLineChars="200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2.7 查看选课结果</w:t>
      </w:r>
    </w:p>
    <w:p w14:paraId="3757AB1D">
      <w:pPr>
        <w:ind w:left="420" w:firstLine="281" w:firstLineChars="1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网上选课-&gt;选课结果</w:t>
      </w:r>
    </w:p>
    <w:p w14:paraId="3EEC68D0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在网上选课页面中，点击“选课结果”按钮，进入选课结果界面。该页面将会显示本学期你的选课结果。</w:t>
      </w:r>
    </w:p>
    <w:p w14:paraId="6991007F">
      <w:pPr>
        <w:rPr>
          <w:sz w:val="28"/>
          <w:szCs w:val="28"/>
        </w:rPr>
      </w:pPr>
      <w:r>
        <w:drawing>
          <wp:inline distT="0" distB="0" distL="114300" distR="114300">
            <wp:extent cx="5273675" cy="890270"/>
            <wp:effectExtent l="0" t="0" r="3175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273"/>
    <w:rsid w:val="00023243"/>
    <w:rsid w:val="001F4273"/>
    <w:rsid w:val="002C61ED"/>
    <w:rsid w:val="00494985"/>
    <w:rsid w:val="00674A14"/>
    <w:rsid w:val="00AB1DE5"/>
    <w:rsid w:val="00BC52C6"/>
    <w:rsid w:val="00E009E5"/>
    <w:rsid w:val="01667570"/>
    <w:rsid w:val="0656307E"/>
    <w:rsid w:val="06883029"/>
    <w:rsid w:val="06FA549E"/>
    <w:rsid w:val="0BB122B0"/>
    <w:rsid w:val="0FCB0498"/>
    <w:rsid w:val="10A171F0"/>
    <w:rsid w:val="14642353"/>
    <w:rsid w:val="15402832"/>
    <w:rsid w:val="17B72B8C"/>
    <w:rsid w:val="1C2943B3"/>
    <w:rsid w:val="2858279B"/>
    <w:rsid w:val="288640FD"/>
    <w:rsid w:val="2BC51570"/>
    <w:rsid w:val="2CE60D58"/>
    <w:rsid w:val="2E0356DC"/>
    <w:rsid w:val="2E7F5775"/>
    <w:rsid w:val="32A51018"/>
    <w:rsid w:val="34E94BD5"/>
    <w:rsid w:val="395606B6"/>
    <w:rsid w:val="3D2E5D6E"/>
    <w:rsid w:val="3F9E2F24"/>
    <w:rsid w:val="3FC70990"/>
    <w:rsid w:val="476B5EB7"/>
    <w:rsid w:val="48862BE7"/>
    <w:rsid w:val="48934632"/>
    <w:rsid w:val="4AB4615B"/>
    <w:rsid w:val="4C741AB0"/>
    <w:rsid w:val="4D6B4D90"/>
    <w:rsid w:val="4DD93A69"/>
    <w:rsid w:val="50DE7294"/>
    <w:rsid w:val="537D2C06"/>
    <w:rsid w:val="54EF4550"/>
    <w:rsid w:val="56F07791"/>
    <w:rsid w:val="57442E82"/>
    <w:rsid w:val="5DA12EF6"/>
    <w:rsid w:val="5DC46B47"/>
    <w:rsid w:val="5F45333F"/>
    <w:rsid w:val="5F6826DB"/>
    <w:rsid w:val="61990D31"/>
    <w:rsid w:val="6275603E"/>
    <w:rsid w:val="63CE2756"/>
    <w:rsid w:val="648C46F7"/>
    <w:rsid w:val="69AD145A"/>
    <w:rsid w:val="6B1554A8"/>
    <w:rsid w:val="6D8B7B71"/>
    <w:rsid w:val="70D74B05"/>
    <w:rsid w:val="71F84CB6"/>
    <w:rsid w:val="747F01A1"/>
    <w:rsid w:val="77EA0CEE"/>
    <w:rsid w:val="78D11DC8"/>
    <w:rsid w:val="7E3F5ECF"/>
    <w:rsid w:val="7EC310F6"/>
    <w:rsid w:val="7F90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2"/>
    <w:qFormat/>
    <w:uiPriority w:val="0"/>
    <w:rPr>
      <w:sz w:val="18"/>
      <w:szCs w:val="18"/>
    </w:rPr>
  </w:style>
  <w:style w:type="paragraph" w:styleId="3">
    <w:name w:val="footer"/>
    <w:basedOn w:val="1"/>
    <w:link w:val="2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  <w:shd w:val="clear" w:color="auto" w:fill="FFFFFF"/>
    </w:rPr>
  </w:style>
  <w:style w:type="character" w:styleId="10">
    <w:name w:val="Emphasis"/>
    <w:basedOn w:val="7"/>
    <w:qFormat/>
    <w:uiPriority w:val="0"/>
  </w:style>
  <w:style w:type="character" w:styleId="11">
    <w:name w:val="HTML Definition"/>
    <w:basedOn w:val="7"/>
    <w:qFormat/>
    <w:uiPriority w:val="0"/>
  </w:style>
  <w:style w:type="character" w:styleId="12">
    <w:name w:val="HTML Typewriter"/>
    <w:basedOn w:val="7"/>
    <w:qFormat/>
    <w:uiPriority w:val="0"/>
    <w:rPr>
      <w:rFonts w:ascii="Courier New" w:hAnsi="Courier New"/>
      <w:sz w:val="24"/>
      <w:szCs w:val="24"/>
    </w:rPr>
  </w:style>
  <w:style w:type="character" w:styleId="13">
    <w:name w:val="HTML Acronym"/>
    <w:basedOn w:val="7"/>
    <w:qFormat/>
    <w:uiPriority w:val="0"/>
  </w:style>
  <w:style w:type="character" w:styleId="14">
    <w:name w:val="HTML Variable"/>
    <w:basedOn w:val="7"/>
    <w:qFormat/>
    <w:uiPriority w:val="0"/>
  </w:style>
  <w:style w:type="character" w:styleId="15">
    <w:name w:val="Hyperlink"/>
    <w:basedOn w:val="7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  <w:shd w:val="clear" w:color="auto" w:fill="FFFFFF"/>
    </w:rPr>
  </w:style>
  <w:style w:type="character" w:styleId="16">
    <w:name w:val="HTML Code"/>
    <w:basedOn w:val="7"/>
    <w:qFormat/>
    <w:uiPriority w:val="0"/>
    <w:rPr>
      <w:rFonts w:ascii="Consolas" w:hAnsi="Consolas" w:eastAsia="Consolas" w:cs="Consolas"/>
      <w:color w:val="C7254E"/>
      <w:sz w:val="24"/>
      <w:szCs w:val="24"/>
      <w:shd w:val="clear" w:color="auto" w:fill="F9F2F4"/>
    </w:rPr>
  </w:style>
  <w:style w:type="character" w:styleId="17">
    <w:name w:val="HTML Cite"/>
    <w:basedOn w:val="7"/>
    <w:qFormat/>
    <w:uiPriority w:val="0"/>
  </w:style>
  <w:style w:type="character" w:styleId="18">
    <w:name w:val="HTML Keyboard"/>
    <w:basedOn w:val="7"/>
    <w:qFormat/>
    <w:uiPriority w:val="0"/>
    <w:rPr>
      <w:rFonts w:hint="default" w:ascii="Consolas" w:hAnsi="Consolas" w:eastAsia="Consolas" w:cs="Consolas"/>
      <w:color w:val="FFFFFF"/>
      <w:sz w:val="24"/>
      <w:szCs w:val="24"/>
      <w:shd w:val="clear" w:color="auto" w:fill="333333"/>
    </w:rPr>
  </w:style>
  <w:style w:type="character" w:styleId="19">
    <w:name w:val="HTML Sample"/>
    <w:basedOn w:val="7"/>
    <w:qFormat/>
    <w:uiPriority w:val="0"/>
    <w:rPr>
      <w:rFonts w:hint="default" w:ascii="Consolas" w:hAnsi="Consolas" w:eastAsia="Consolas" w:cs="Consolas"/>
      <w:sz w:val="24"/>
      <w:szCs w:val="24"/>
    </w:rPr>
  </w:style>
  <w:style w:type="character" w:customStyle="1" w:styleId="20">
    <w:name w:val="页眉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1">
    <w:name w:val="页脚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2">
    <w:name w:val="批注框文本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Windows 10</Company>
  <Pages>9</Pages>
  <Words>1531</Words>
  <Characters>1664</Characters>
  <Lines>14</Lines>
  <Paragraphs>4</Paragraphs>
  <TotalTime>63</TotalTime>
  <ScaleCrop>false</ScaleCrop>
  <LinksUpToDate>false</LinksUpToDate>
  <CharactersWithSpaces>1677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cc</dc:creator>
  <cp:lastModifiedBy>邹玉莹</cp:lastModifiedBy>
  <cp:lastPrinted>2020-07-10T03:48:00Z</cp:lastPrinted>
  <dcterms:modified xsi:type="dcterms:W3CDTF">2025-12-29T06:31:00Z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1EC5D5E1B8AD471DA5DFFE54B32955A0_13</vt:lpwstr>
  </property>
  <property fmtid="{D5CDD505-2E9C-101B-9397-08002B2CF9AE}" pid="4" name="KSOTemplateDocerSaveRecord">
    <vt:lpwstr>eyJoZGlkIjoiMWQzN2U5MjU1YTI2YmM0OTE4YWE4Nzg0OTJkNTg2MzUiLCJ1c2VySWQiOiIxNTU3NzkyNDM5In0=</vt:lpwstr>
  </property>
</Properties>
</file>